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pPr>
        <w:spacing w:before="200" w:after="0" w:line="240" w:lineRule="auto"/>
      </w:pPr>
      <w:r>
        <w:rPr>
          <w:rFonts w:ascii="Garamond" w:eastAsia="Garamond" w:hAnsi="Garamond" w:cs="Garamond"/>
          <w:i/>
          <w:sz w:val="24"/>
          <w:szCs w:val="24"/>
        </w:rPr>
        <w:t>For immediate release</w:t>
      </w:r>
    </w:p>
    <w:p>
      <w:pPr>
        <w:pStyle w:val="Heading1"/>
        <w:spacing w:before="200" w:after="0" w:line="240" w:lineRule="auto"/>
      </w:pPr>
      <w:bookmarkStart w:id="0" w:name="h.vyvtovjlaz82" w:colFirst="0" w:colLast="0"/>
      <w:bookmarkEnd w:id="0"/>
      <w:r>
        <w:rPr>
          <w:sz w:val="36"/>
          <w:szCs w:val="36"/>
        </w:rPr>
        <w:t xml:space="preserve">Limited edition hand-bound book from Māori poet </w:t>
      </w:r>
      <w:proofErr w:type="spellStart"/>
      <w:r>
        <w:rPr>
          <w:sz w:val="36"/>
          <w:szCs w:val="36"/>
        </w:rPr>
        <w:t>Anahera</w:t>
      </w:r>
      <w:proofErr w:type="spellEnd"/>
      <w:r>
        <w:rPr>
          <w:sz w:val="36"/>
          <w:szCs w:val="36"/>
        </w:rPr>
        <w:t xml:space="preserve"> </w:t>
      </w:r>
      <w:proofErr w:type="spellStart"/>
      <w:r>
        <w:rPr>
          <w:sz w:val="36"/>
          <w:szCs w:val="36"/>
        </w:rPr>
        <w:t>Gildea</w:t>
      </w:r>
      <w:proofErr w:type="spellEnd"/>
    </w:p>
    <w:p>
      <w:pPr>
        <w:spacing w:before="200" w:after="0" w:line="240" w:lineRule="auto"/>
      </w:pPr>
    </w:p>
    <w:tbl>
      <w:tblPr>
        <w:tblStyle w:val="a"/>
        <w:tblW w:w="9026" w:type="dxa"/>
        <w:tblLayout w:type="fixed"/>
        <w:tblLook w:val="0600" w:firstRow="0" w:lastRow="0" w:firstColumn="0" w:lastColumn="0" w:noHBand="1" w:noVBand="1"/>
      </w:tblPr>
      <w:tblGrid>
        <w:gridCol w:w="4513"/>
        <w:gridCol w:w="4513"/>
      </w:tblGrid>
      <w:tr>
        <w:tc>
          <w:tcPr>
            <w:tcW w:w="4513" w:type="dxa"/>
            <w:tcMar>
              <w:top w:w="100" w:type="dxa"/>
              <w:left w:w="100" w:type="dxa"/>
              <w:bottom w:w="100" w:type="dxa"/>
              <w:right w:w="100" w:type="dxa"/>
            </w:tcMar>
          </w:tcPr>
          <w:p>
            <w:pPr>
              <w:spacing w:before="200" w:after="0" w:line="240" w:lineRule="auto"/>
            </w:pPr>
            <w:r>
              <w:rPr>
                <w:noProof/>
              </w:rPr>
              <w:drawing>
                <wp:inline distT="114300" distB="114300" distL="114300" distR="114300">
                  <wp:extent cx="2120027" cy="3144838"/>
                  <wp:effectExtent l="0" t="0" r="0" b="0"/>
                  <wp:docPr id="2" name="image04.jpg" descr="Anahera.jpg"/>
                  <wp:cNvGraphicFramePr/>
                  <a:graphic xmlns:a="http://schemas.openxmlformats.org/drawingml/2006/main">
                    <a:graphicData uri="http://schemas.openxmlformats.org/drawingml/2006/picture">
                      <pic:pic xmlns:pic="http://schemas.openxmlformats.org/drawingml/2006/picture">
                        <pic:nvPicPr>
                          <pic:cNvPr id="0" name="image04.jpg" descr="Anahera.jpg"/>
                          <pic:cNvPicPr preferRelativeResize="0"/>
                        </pic:nvPicPr>
                        <pic:blipFill>
                          <a:blip r:embed="rId9"/>
                          <a:srcRect/>
                          <a:stretch>
                            <a:fillRect/>
                          </a:stretch>
                        </pic:blipFill>
                        <pic:spPr>
                          <a:xfrm>
                            <a:off x="0" y="0"/>
                            <a:ext cx="2120027" cy="3144838"/>
                          </a:xfrm>
                          <a:prstGeom prst="rect">
                            <a:avLst/>
                          </a:prstGeom>
                          <a:ln/>
                        </pic:spPr>
                      </pic:pic>
                    </a:graphicData>
                  </a:graphic>
                </wp:inline>
              </w:drawing>
            </w:r>
          </w:p>
        </w:tc>
        <w:tc>
          <w:tcPr>
            <w:tcW w:w="4513" w:type="dxa"/>
            <w:tcMar>
              <w:top w:w="100" w:type="dxa"/>
              <w:left w:w="100" w:type="dxa"/>
              <w:bottom w:w="100" w:type="dxa"/>
              <w:right w:w="100" w:type="dxa"/>
            </w:tcMar>
            <w:vAlign w:val="center"/>
          </w:tcPr>
          <w:p>
            <w:pPr>
              <w:widowControl w:val="0"/>
              <w:spacing w:after="0" w:line="240" w:lineRule="auto"/>
            </w:pPr>
            <w:r>
              <w:rPr>
                <w:noProof/>
              </w:rPr>
              <w:drawing>
                <wp:inline distT="114300" distB="114300" distL="114300" distR="114300">
                  <wp:extent cx="2367406" cy="3214688"/>
                  <wp:effectExtent l="0" t="0" r="0" b="0"/>
                  <wp:docPr id="3" name="image05.jpg" descr="poroporoaki front cover web.jpg"/>
                  <wp:cNvGraphicFramePr/>
                  <a:graphic xmlns:a="http://schemas.openxmlformats.org/drawingml/2006/main">
                    <a:graphicData uri="http://schemas.openxmlformats.org/drawingml/2006/picture">
                      <pic:pic xmlns:pic="http://schemas.openxmlformats.org/drawingml/2006/picture">
                        <pic:nvPicPr>
                          <pic:cNvPr id="0" name="image05.jpg" descr="poroporoaki front cover web.jpg"/>
                          <pic:cNvPicPr preferRelativeResize="0"/>
                        </pic:nvPicPr>
                        <pic:blipFill>
                          <a:blip r:embed="rId10"/>
                          <a:srcRect t="1275"/>
                          <a:stretch>
                            <a:fillRect/>
                          </a:stretch>
                        </pic:blipFill>
                        <pic:spPr>
                          <a:xfrm>
                            <a:off x="0" y="0"/>
                            <a:ext cx="2367406" cy="3214688"/>
                          </a:xfrm>
                          <a:prstGeom prst="rect">
                            <a:avLst/>
                          </a:prstGeom>
                          <a:ln/>
                        </pic:spPr>
                      </pic:pic>
                    </a:graphicData>
                  </a:graphic>
                </wp:inline>
              </w:drawing>
            </w:r>
          </w:p>
        </w:tc>
      </w:tr>
    </w:tbl>
    <w:p>
      <w:pPr>
        <w:spacing w:before="200" w:after="0" w:line="240" w:lineRule="auto"/>
      </w:pPr>
    </w:p>
    <w:p>
      <w:pPr>
        <w:spacing w:before="200" w:after="0" w:line="360" w:lineRule="auto"/>
      </w:pPr>
      <w:r>
        <w:rPr>
          <w:rFonts w:ascii="Garamond" w:eastAsia="Garamond" w:hAnsi="Garamond" w:cs="Garamond"/>
          <w:sz w:val="24"/>
          <w:szCs w:val="24"/>
        </w:rPr>
        <w:t>M</w:t>
      </w:r>
      <w:r>
        <w:rPr>
          <w:rFonts w:ascii="Garamond" w:eastAsia="Garamond" w:hAnsi="Garamond" w:cs="Garamond"/>
          <w:color w:val="333333"/>
          <w:sz w:val="24"/>
          <w:szCs w:val="24"/>
          <w:highlight w:val="white"/>
        </w:rPr>
        <w:t>ā</w:t>
      </w:r>
      <w:r>
        <w:rPr>
          <w:rFonts w:ascii="Garamond" w:eastAsia="Garamond" w:hAnsi="Garamond" w:cs="Garamond"/>
          <w:sz w:val="24"/>
          <w:szCs w:val="24"/>
        </w:rPr>
        <w:t xml:space="preserve">ori writer </w:t>
      </w:r>
      <w:proofErr w:type="spellStart"/>
      <w:r>
        <w:rPr>
          <w:rFonts w:ascii="Garamond" w:eastAsia="Garamond" w:hAnsi="Garamond" w:cs="Garamond"/>
          <w:sz w:val="24"/>
          <w:szCs w:val="24"/>
        </w:rPr>
        <w:t>Anahera</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Gildea</w:t>
      </w:r>
      <w:proofErr w:type="spellEnd"/>
      <w:r>
        <w:rPr>
          <w:rFonts w:ascii="Garamond" w:eastAsia="Garamond" w:hAnsi="Garamond" w:cs="Garamond"/>
          <w:sz w:val="24"/>
          <w:szCs w:val="24"/>
        </w:rPr>
        <w:t xml:space="preserve"> has just released her poem </w:t>
      </w:r>
      <w:proofErr w:type="spellStart"/>
      <w:r>
        <w:rPr>
          <w:rFonts w:ascii="Garamond" w:eastAsia="Garamond" w:hAnsi="Garamond" w:cs="Garamond"/>
          <w:i/>
          <w:sz w:val="24"/>
          <w:szCs w:val="24"/>
        </w:rPr>
        <w:t>Poroporoaki</w:t>
      </w:r>
      <w:proofErr w:type="spellEnd"/>
      <w:r>
        <w:rPr>
          <w:rFonts w:ascii="Garamond" w:eastAsia="Garamond" w:hAnsi="Garamond" w:cs="Garamond"/>
          <w:i/>
          <w:sz w:val="24"/>
          <w:szCs w:val="24"/>
        </w:rPr>
        <w:t xml:space="preserve"> to the Lord My God: Weaving the Via Dolorosa: Ekphrasis in Response to Walk (Series C)</w:t>
      </w:r>
      <w:r>
        <w:rPr>
          <w:rFonts w:ascii="Garamond" w:eastAsia="Garamond" w:hAnsi="Garamond" w:cs="Garamond"/>
          <w:sz w:val="24"/>
          <w:szCs w:val="24"/>
        </w:rPr>
        <w:t xml:space="preserve"> </w:t>
      </w:r>
      <w:r>
        <w:rPr>
          <w:rFonts w:ascii="Garamond" w:eastAsia="Garamond" w:hAnsi="Garamond" w:cs="Garamond"/>
          <w:i/>
          <w:sz w:val="24"/>
          <w:szCs w:val="24"/>
        </w:rPr>
        <w:t xml:space="preserve">by Colin </w:t>
      </w:r>
      <w:proofErr w:type="spellStart"/>
      <w:r>
        <w:rPr>
          <w:rFonts w:ascii="Garamond" w:eastAsia="Garamond" w:hAnsi="Garamond" w:cs="Garamond"/>
          <w:i/>
          <w:sz w:val="24"/>
          <w:szCs w:val="24"/>
        </w:rPr>
        <w:t>McCahon</w:t>
      </w:r>
      <w:proofErr w:type="spellEnd"/>
      <w:r>
        <w:rPr>
          <w:rFonts w:ascii="Garamond" w:eastAsia="Garamond" w:hAnsi="Garamond" w:cs="Garamond"/>
          <w:i/>
          <w:sz w:val="24"/>
          <w:szCs w:val="24"/>
        </w:rPr>
        <w:t xml:space="preserve"> </w:t>
      </w:r>
      <w:r>
        <w:rPr>
          <w:rFonts w:ascii="Garamond" w:eastAsia="Garamond" w:hAnsi="Garamond" w:cs="Garamond"/>
          <w:sz w:val="24"/>
          <w:szCs w:val="24"/>
        </w:rPr>
        <w:t>in a hand-bound and hand-numbered limited first edition of just 150 from Seraph Press.</w:t>
      </w:r>
    </w:p>
    <w:p>
      <w:pPr>
        <w:spacing w:before="200" w:after="0" w:line="360" w:lineRule="auto"/>
      </w:pPr>
      <w:hyperlink r:id="rId11">
        <w:proofErr w:type="spellStart"/>
        <w:r>
          <w:rPr>
            <w:rFonts w:ascii="Garamond" w:eastAsia="Garamond" w:hAnsi="Garamond" w:cs="Garamond"/>
            <w:i/>
            <w:color w:val="222222"/>
            <w:sz w:val="24"/>
            <w:szCs w:val="24"/>
            <w:highlight w:val="white"/>
          </w:rPr>
          <w:t>Poroporoaki</w:t>
        </w:r>
        <w:proofErr w:type="spellEnd"/>
      </w:hyperlink>
      <w:r>
        <w:rPr>
          <w:rFonts w:ascii="Garamond" w:eastAsia="Garamond" w:hAnsi="Garamond" w:cs="Garamond"/>
          <w:color w:val="333333"/>
          <w:sz w:val="24"/>
          <w:szCs w:val="24"/>
          <w:highlight w:val="white"/>
        </w:rPr>
        <w:t xml:space="preserve"> is, as</w:t>
      </w:r>
      <w:bookmarkStart w:id="1" w:name="_GoBack"/>
      <w:bookmarkEnd w:id="1"/>
      <w:r>
        <w:rPr>
          <w:rFonts w:ascii="Garamond" w:eastAsia="Garamond" w:hAnsi="Garamond" w:cs="Garamond"/>
          <w:color w:val="333333"/>
          <w:sz w:val="24"/>
          <w:szCs w:val="24"/>
          <w:highlight w:val="white"/>
        </w:rPr>
        <w:t xml:space="preserve"> the subtitle suggests, a response to Colin </w:t>
      </w:r>
      <w:proofErr w:type="spellStart"/>
      <w:r>
        <w:rPr>
          <w:rFonts w:ascii="Garamond" w:eastAsia="Garamond" w:hAnsi="Garamond" w:cs="Garamond"/>
          <w:color w:val="333333"/>
          <w:sz w:val="24"/>
          <w:szCs w:val="24"/>
          <w:highlight w:val="white"/>
        </w:rPr>
        <w:t>McCahon’s</w:t>
      </w:r>
      <w:proofErr w:type="spellEnd"/>
      <w:r>
        <w:rPr>
          <w:rFonts w:ascii="Garamond" w:eastAsia="Garamond" w:hAnsi="Garamond" w:cs="Garamond"/>
          <w:color w:val="333333"/>
          <w:sz w:val="24"/>
          <w:szCs w:val="24"/>
          <w:highlight w:val="white"/>
        </w:rPr>
        <w:t xml:space="preserve"> paintings that are in turn a response to the death of poet James K. Baxter. In this rich poem up-and-coming writer </w:t>
      </w:r>
      <w:proofErr w:type="spellStart"/>
      <w:r>
        <w:rPr>
          <w:rFonts w:ascii="Garamond" w:eastAsia="Garamond" w:hAnsi="Garamond" w:cs="Garamond"/>
          <w:color w:val="333333"/>
          <w:sz w:val="24"/>
          <w:szCs w:val="24"/>
          <w:highlight w:val="white"/>
        </w:rPr>
        <w:t>Anahera</w:t>
      </w:r>
      <w:proofErr w:type="spellEnd"/>
      <w:r>
        <w:rPr>
          <w:rFonts w:ascii="Garamond" w:eastAsia="Garamond" w:hAnsi="Garamond" w:cs="Garamond"/>
          <w:color w:val="333333"/>
          <w:sz w:val="24"/>
          <w:szCs w:val="24"/>
          <w:highlight w:val="white"/>
        </w:rPr>
        <w:t xml:space="preserve"> </w:t>
      </w:r>
      <w:proofErr w:type="spellStart"/>
      <w:r>
        <w:rPr>
          <w:rFonts w:ascii="Garamond" w:eastAsia="Garamond" w:hAnsi="Garamond" w:cs="Garamond"/>
          <w:color w:val="333333"/>
          <w:sz w:val="24"/>
          <w:szCs w:val="24"/>
          <w:highlight w:val="white"/>
        </w:rPr>
        <w:t>Gildea</w:t>
      </w:r>
      <w:proofErr w:type="spellEnd"/>
      <w:r>
        <w:rPr>
          <w:rFonts w:ascii="Garamond" w:eastAsia="Garamond" w:hAnsi="Garamond" w:cs="Garamond"/>
          <w:color w:val="333333"/>
          <w:sz w:val="24"/>
          <w:szCs w:val="24"/>
          <w:highlight w:val="white"/>
        </w:rPr>
        <w:t xml:space="preserve"> takes these threads and weaves them into a vivid Māori cultural context. The result is powerful, emotional and beautiful.</w:t>
      </w:r>
    </w:p>
    <w:p>
      <w:pPr>
        <w:spacing w:before="200" w:after="0" w:line="360" w:lineRule="auto"/>
      </w:pPr>
      <w:proofErr w:type="spellStart"/>
      <w:r>
        <w:rPr>
          <w:rFonts w:ascii="Garamond" w:eastAsia="Garamond" w:hAnsi="Garamond" w:cs="Garamond"/>
          <w:color w:val="333333"/>
          <w:sz w:val="24"/>
          <w:szCs w:val="24"/>
          <w:highlight w:val="white"/>
        </w:rPr>
        <w:t>Gildea</w:t>
      </w:r>
      <w:proofErr w:type="spellEnd"/>
      <w:r>
        <w:rPr>
          <w:rFonts w:ascii="Garamond" w:eastAsia="Garamond" w:hAnsi="Garamond" w:cs="Garamond"/>
          <w:color w:val="333333"/>
          <w:sz w:val="24"/>
          <w:szCs w:val="24"/>
          <w:highlight w:val="white"/>
        </w:rPr>
        <w:t xml:space="preserve"> says: “A </w:t>
      </w:r>
      <w:proofErr w:type="spellStart"/>
      <w:r>
        <w:rPr>
          <w:rFonts w:ascii="Garamond" w:eastAsia="Garamond" w:hAnsi="Garamond" w:cs="Garamond"/>
          <w:color w:val="333333"/>
          <w:sz w:val="24"/>
          <w:szCs w:val="24"/>
          <w:highlight w:val="white"/>
        </w:rPr>
        <w:t>poroporoaki</w:t>
      </w:r>
      <w:proofErr w:type="spellEnd"/>
      <w:r>
        <w:rPr>
          <w:rFonts w:ascii="Garamond" w:eastAsia="Garamond" w:hAnsi="Garamond" w:cs="Garamond"/>
          <w:color w:val="333333"/>
          <w:sz w:val="24"/>
          <w:szCs w:val="24"/>
          <w:highlight w:val="white"/>
        </w:rPr>
        <w:t xml:space="preserve"> is essentially a farewell. To someone known. It is a ritual of goodbye, and </w:t>
      </w:r>
      <w:r>
        <w:rPr>
          <w:rFonts w:ascii="Garamond" w:eastAsia="Garamond" w:hAnsi="Garamond" w:cs="Garamond"/>
          <w:i/>
          <w:color w:val="333333"/>
          <w:sz w:val="24"/>
          <w:szCs w:val="24"/>
          <w:highlight w:val="white"/>
        </w:rPr>
        <w:t>Walk Series C</w:t>
      </w:r>
      <w:r>
        <w:rPr>
          <w:rFonts w:ascii="Garamond" w:eastAsia="Garamond" w:hAnsi="Garamond" w:cs="Garamond"/>
          <w:color w:val="333333"/>
          <w:sz w:val="24"/>
          <w:szCs w:val="24"/>
          <w:highlight w:val="white"/>
        </w:rPr>
        <w:t xml:space="preserve"> struck me as having that same slow, deliberate purpose. It also refers to the Via Dolorosa, the fourteen stations of the cross that Christ walked carrying said cross on his way to his own crucifixion.” </w:t>
      </w:r>
    </w:p>
    <w:p>
      <w:pPr>
        <w:spacing w:before="200" w:after="0" w:line="360" w:lineRule="auto"/>
      </w:pPr>
      <w:r>
        <w:rPr>
          <w:rFonts w:ascii="Garamond" w:eastAsia="Garamond" w:hAnsi="Garamond" w:cs="Garamond"/>
          <w:color w:val="333333"/>
          <w:sz w:val="24"/>
          <w:szCs w:val="24"/>
          <w:highlight w:val="white"/>
        </w:rPr>
        <w:lastRenderedPageBreak/>
        <w:t xml:space="preserve">This exquisitely produced hand-bound book is available in a first edition of 150 hand-numbered copies. It is bound with hemp and flax-linen thread, and features a fly-leaf insert of harakeke (New Zealand flax) paper, hand made by </w:t>
      </w:r>
      <w:proofErr w:type="spellStart"/>
      <w:r>
        <w:rPr>
          <w:rFonts w:ascii="Garamond" w:eastAsia="Garamond" w:hAnsi="Garamond" w:cs="Garamond"/>
          <w:color w:val="333333"/>
          <w:sz w:val="24"/>
          <w:szCs w:val="24"/>
          <w:highlight w:val="white"/>
        </w:rPr>
        <w:t>Pakohe</w:t>
      </w:r>
      <w:proofErr w:type="spellEnd"/>
      <w:r>
        <w:rPr>
          <w:rFonts w:ascii="Garamond" w:eastAsia="Garamond" w:hAnsi="Garamond" w:cs="Garamond"/>
          <w:color w:val="333333"/>
          <w:sz w:val="24"/>
          <w:szCs w:val="24"/>
          <w:highlight w:val="white"/>
        </w:rPr>
        <w:t xml:space="preserve"> Papers in Whanganui.</w:t>
      </w:r>
    </w:p>
    <w:p>
      <w:pPr>
        <w:spacing w:before="200" w:after="0" w:line="360" w:lineRule="auto"/>
      </w:pPr>
      <w:proofErr w:type="spellStart"/>
      <w:r>
        <w:rPr>
          <w:rFonts w:ascii="Garamond" w:eastAsia="Garamond" w:hAnsi="Garamond" w:cs="Garamond"/>
          <w:color w:val="333333"/>
          <w:sz w:val="24"/>
          <w:szCs w:val="24"/>
          <w:highlight w:val="white"/>
        </w:rPr>
        <w:t>Anahara</w:t>
      </w:r>
      <w:proofErr w:type="spellEnd"/>
      <w:r>
        <w:rPr>
          <w:rFonts w:ascii="Garamond" w:eastAsia="Garamond" w:hAnsi="Garamond" w:cs="Garamond"/>
          <w:color w:val="333333"/>
          <w:sz w:val="24"/>
          <w:szCs w:val="24"/>
          <w:highlight w:val="white"/>
        </w:rPr>
        <w:t xml:space="preserve"> wrote this poem early during her masters year at Victoria University’s </w:t>
      </w:r>
      <w:proofErr w:type="spellStart"/>
      <w:r>
        <w:rPr>
          <w:rFonts w:ascii="Garamond" w:eastAsia="Garamond" w:hAnsi="Garamond" w:cs="Garamond"/>
          <w:color w:val="333333"/>
          <w:sz w:val="24"/>
          <w:szCs w:val="24"/>
          <w:highlight w:val="white"/>
        </w:rPr>
        <w:t>IIML</w:t>
      </w:r>
      <w:proofErr w:type="spellEnd"/>
      <w:r>
        <w:rPr>
          <w:rFonts w:ascii="Garamond" w:eastAsia="Garamond" w:hAnsi="Garamond" w:cs="Garamond"/>
          <w:color w:val="333333"/>
          <w:sz w:val="24"/>
          <w:szCs w:val="24"/>
          <w:highlight w:val="white"/>
        </w:rPr>
        <w:t xml:space="preserve">, when the students took a field trip to </w:t>
      </w:r>
      <w:proofErr w:type="spellStart"/>
      <w:r>
        <w:rPr>
          <w:rFonts w:ascii="Garamond" w:eastAsia="Garamond" w:hAnsi="Garamond" w:cs="Garamond"/>
          <w:color w:val="333333"/>
          <w:sz w:val="24"/>
          <w:szCs w:val="24"/>
          <w:highlight w:val="white"/>
        </w:rPr>
        <w:t>Te</w:t>
      </w:r>
      <w:proofErr w:type="spellEnd"/>
      <w:r>
        <w:rPr>
          <w:rFonts w:ascii="Garamond" w:eastAsia="Garamond" w:hAnsi="Garamond" w:cs="Garamond"/>
          <w:color w:val="333333"/>
          <w:sz w:val="24"/>
          <w:szCs w:val="24"/>
          <w:highlight w:val="white"/>
        </w:rPr>
        <w:t xml:space="preserve"> Papa. She was writing a novel for her MA, but a poem felt like the right form to respond to Colin </w:t>
      </w:r>
      <w:proofErr w:type="spellStart"/>
      <w:r>
        <w:rPr>
          <w:rFonts w:ascii="Garamond" w:eastAsia="Garamond" w:hAnsi="Garamond" w:cs="Garamond"/>
          <w:color w:val="333333"/>
          <w:sz w:val="24"/>
          <w:szCs w:val="24"/>
          <w:highlight w:val="white"/>
        </w:rPr>
        <w:t>McCahon’s</w:t>
      </w:r>
      <w:proofErr w:type="spellEnd"/>
      <w:r>
        <w:rPr>
          <w:rFonts w:ascii="Garamond" w:eastAsia="Garamond" w:hAnsi="Garamond" w:cs="Garamond"/>
          <w:color w:val="333333"/>
          <w:sz w:val="24"/>
          <w:szCs w:val="24"/>
          <w:highlight w:val="white"/>
        </w:rPr>
        <w:t xml:space="preserve"> painting. She sent it to </w:t>
      </w:r>
      <w:proofErr w:type="spellStart"/>
      <w:r>
        <w:rPr>
          <w:rFonts w:ascii="Garamond" w:eastAsia="Garamond" w:hAnsi="Garamond" w:cs="Garamond"/>
          <w:i/>
          <w:color w:val="333333"/>
          <w:sz w:val="24"/>
          <w:szCs w:val="24"/>
          <w:highlight w:val="white"/>
        </w:rPr>
        <w:t>JAAM</w:t>
      </w:r>
      <w:proofErr w:type="spellEnd"/>
      <w:r>
        <w:rPr>
          <w:rFonts w:ascii="Garamond" w:eastAsia="Garamond" w:hAnsi="Garamond" w:cs="Garamond"/>
          <w:i/>
          <w:color w:val="333333"/>
          <w:sz w:val="24"/>
          <w:szCs w:val="24"/>
          <w:highlight w:val="white"/>
        </w:rPr>
        <w:t xml:space="preserve"> </w:t>
      </w:r>
      <w:r>
        <w:rPr>
          <w:rFonts w:ascii="Garamond" w:eastAsia="Garamond" w:hAnsi="Garamond" w:cs="Garamond"/>
          <w:color w:val="333333"/>
          <w:sz w:val="24"/>
          <w:szCs w:val="24"/>
          <w:highlight w:val="white"/>
        </w:rPr>
        <w:t>magazine, which in that year (2014) was guest edited by Sue Wootton, who accepted the poem for the ‘Shorelines’ issue.</w:t>
      </w:r>
    </w:p>
    <w:p>
      <w:pPr>
        <w:spacing w:before="200" w:after="0" w:line="360" w:lineRule="auto"/>
      </w:pPr>
      <w:proofErr w:type="spellStart"/>
      <w:r>
        <w:rPr>
          <w:rFonts w:ascii="Garamond" w:eastAsia="Garamond" w:hAnsi="Garamond" w:cs="Garamond"/>
          <w:color w:val="333333"/>
          <w:sz w:val="24"/>
          <w:szCs w:val="24"/>
          <w:highlight w:val="white"/>
        </w:rPr>
        <w:t>Gildea</w:t>
      </w:r>
      <w:proofErr w:type="spellEnd"/>
      <w:r>
        <w:rPr>
          <w:rFonts w:ascii="Garamond" w:eastAsia="Garamond" w:hAnsi="Garamond" w:cs="Garamond"/>
          <w:color w:val="333333"/>
          <w:sz w:val="24"/>
          <w:szCs w:val="24"/>
          <w:highlight w:val="white"/>
        </w:rPr>
        <w:t xml:space="preserve"> comments on her choice of art form: “Poetry is like music. Where there should be a lament, or party music, or a drum roll, that’s a poem. It’s visceral. I’m not taking you on a road trip, we won’t really get to know each other as people, but I will take you for a short ride on my bike cos it feels like flying and that’s worth sharing.”</w:t>
      </w:r>
    </w:p>
    <w:p>
      <w:pPr>
        <w:spacing w:before="200" w:after="0" w:line="360" w:lineRule="auto"/>
      </w:pPr>
      <w:r>
        <w:rPr>
          <w:rFonts w:ascii="Garamond" w:eastAsia="Garamond" w:hAnsi="Garamond" w:cs="Garamond"/>
          <w:color w:val="333333"/>
          <w:sz w:val="24"/>
          <w:szCs w:val="24"/>
          <w:highlight w:val="white"/>
        </w:rPr>
        <w:t xml:space="preserve">Helen </w:t>
      </w:r>
      <w:proofErr w:type="spellStart"/>
      <w:r>
        <w:rPr>
          <w:rFonts w:ascii="Garamond" w:eastAsia="Garamond" w:hAnsi="Garamond" w:cs="Garamond"/>
          <w:color w:val="333333"/>
          <w:sz w:val="24"/>
          <w:szCs w:val="24"/>
          <w:highlight w:val="white"/>
        </w:rPr>
        <w:t>Rickerby</w:t>
      </w:r>
      <w:proofErr w:type="spellEnd"/>
      <w:r>
        <w:rPr>
          <w:rFonts w:ascii="Garamond" w:eastAsia="Garamond" w:hAnsi="Garamond" w:cs="Garamond"/>
          <w:color w:val="333333"/>
          <w:sz w:val="24"/>
          <w:szCs w:val="24"/>
          <w:highlight w:val="white"/>
        </w:rPr>
        <w:t xml:space="preserve">, who runs </w:t>
      </w:r>
      <w:hyperlink r:id="rId12">
        <w:r>
          <w:rPr>
            <w:rFonts w:ascii="Garamond" w:eastAsia="Garamond" w:hAnsi="Garamond" w:cs="Garamond"/>
            <w:color w:val="333333"/>
            <w:sz w:val="24"/>
            <w:szCs w:val="24"/>
            <w:highlight w:val="white"/>
          </w:rPr>
          <w:t>Seraph Press</w:t>
        </w:r>
      </w:hyperlink>
      <w:r>
        <w:rPr>
          <w:rFonts w:ascii="Garamond" w:eastAsia="Garamond" w:hAnsi="Garamond" w:cs="Garamond"/>
          <w:color w:val="333333"/>
          <w:sz w:val="24"/>
          <w:szCs w:val="24"/>
          <w:highlight w:val="white"/>
        </w:rPr>
        <w:t xml:space="preserve">, came upon </w:t>
      </w:r>
      <w:proofErr w:type="spellStart"/>
      <w:r>
        <w:rPr>
          <w:rFonts w:ascii="Garamond" w:eastAsia="Garamond" w:hAnsi="Garamond" w:cs="Garamond"/>
          <w:color w:val="333333"/>
          <w:sz w:val="24"/>
          <w:szCs w:val="24"/>
          <w:highlight w:val="white"/>
        </w:rPr>
        <w:t>Gildea’s</w:t>
      </w:r>
      <w:proofErr w:type="spellEnd"/>
      <w:r>
        <w:rPr>
          <w:rFonts w:ascii="Garamond" w:eastAsia="Garamond" w:hAnsi="Garamond" w:cs="Garamond"/>
          <w:color w:val="333333"/>
          <w:sz w:val="24"/>
          <w:szCs w:val="24"/>
          <w:highlight w:val="white"/>
        </w:rPr>
        <w:t xml:space="preserve"> work when she was proofreading </w:t>
      </w:r>
      <w:proofErr w:type="spellStart"/>
      <w:r>
        <w:rPr>
          <w:rFonts w:ascii="Garamond" w:eastAsia="Garamond" w:hAnsi="Garamond" w:cs="Garamond"/>
          <w:i/>
          <w:color w:val="333333"/>
          <w:sz w:val="24"/>
          <w:szCs w:val="24"/>
          <w:highlight w:val="white"/>
        </w:rPr>
        <w:t>JAAM</w:t>
      </w:r>
      <w:proofErr w:type="spellEnd"/>
      <w:r>
        <w:rPr>
          <w:rFonts w:ascii="Garamond" w:eastAsia="Garamond" w:hAnsi="Garamond" w:cs="Garamond"/>
          <w:color w:val="333333"/>
          <w:sz w:val="24"/>
          <w:szCs w:val="24"/>
          <w:highlight w:val="white"/>
        </w:rPr>
        <w:t xml:space="preserve">, of which she is co-managing editor. “It totally captivated me. I am a big fan of both </w:t>
      </w:r>
      <w:proofErr w:type="spellStart"/>
      <w:r>
        <w:rPr>
          <w:rFonts w:ascii="Garamond" w:eastAsia="Garamond" w:hAnsi="Garamond" w:cs="Garamond"/>
          <w:color w:val="333333"/>
          <w:sz w:val="24"/>
          <w:szCs w:val="24"/>
          <w:highlight w:val="white"/>
        </w:rPr>
        <w:t>McCahon</w:t>
      </w:r>
      <w:proofErr w:type="spellEnd"/>
      <w:r>
        <w:rPr>
          <w:rFonts w:ascii="Garamond" w:eastAsia="Garamond" w:hAnsi="Garamond" w:cs="Garamond"/>
          <w:color w:val="333333"/>
          <w:sz w:val="24"/>
          <w:szCs w:val="24"/>
          <w:highlight w:val="white"/>
        </w:rPr>
        <w:t xml:space="preserve"> and Baxter, and I had recently been reading about this painting and Māori weaving and cloaks as part of my job as an editor at </w:t>
      </w:r>
      <w:proofErr w:type="spellStart"/>
      <w:r>
        <w:rPr>
          <w:rFonts w:ascii="Garamond" w:eastAsia="Garamond" w:hAnsi="Garamond" w:cs="Garamond"/>
          <w:color w:val="333333"/>
          <w:sz w:val="24"/>
          <w:szCs w:val="24"/>
          <w:highlight w:val="white"/>
        </w:rPr>
        <w:t>Te</w:t>
      </w:r>
      <w:proofErr w:type="spellEnd"/>
      <w:r>
        <w:rPr>
          <w:rFonts w:ascii="Garamond" w:eastAsia="Garamond" w:hAnsi="Garamond" w:cs="Garamond"/>
          <w:color w:val="333333"/>
          <w:sz w:val="24"/>
          <w:szCs w:val="24"/>
          <w:highlight w:val="white"/>
        </w:rPr>
        <w:t xml:space="preserve"> Ara – the </w:t>
      </w:r>
      <w:proofErr w:type="spellStart"/>
      <w:r>
        <w:rPr>
          <w:rFonts w:ascii="Garamond" w:eastAsia="Garamond" w:hAnsi="Garamond" w:cs="Garamond"/>
          <w:color w:val="333333"/>
          <w:sz w:val="24"/>
          <w:szCs w:val="24"/>
          <w:highlight w:val="white"/>
        </w:rPr>
        <w:t>Encyclopedia</w:t>
      </w:r>
      <w:proofErr w:type="spellEnd"/>
      <w:r>
        <w:rPr>
          <w:rFonts w:ascii="Garamond" w:eastAsia="Garamond" w:hAnsi="Garamond" w:cs="Garamond"/>
          <w:color w:val="333333"/>
          <w:sz w:val="24"/>
          <w:szCs w:val="24"/>
          <w:highlight w:val="white"/>
        </w:rPr>
        <w:t xml:space="preserve"> of New Zealand. I was so moved by it and amazed at the layers upon layers in what is a relatively short poem. I kept on thinking about the poem and it occurred to me that it would make a perfect book, all by itself.”</w:t>
      </w:r>
    </w:p>
    <w:p>
      <w:pPr>
        <w:spacing w:before="200" w:after="0" w:line="360" w:lineRule="auto"/>
      </w:pPr>
      <w:r>
        <w:rPr>
          <w:rFonts w:ascii="Garamond" w:eastAsia="Garamond" w:hAnsi="Garamond" w:cs="Garamond"/>
          <w:color w:val="333333"/>
          <w:sz w:val="24"/>
          <w:szCs w:val="24"/>
          <w:highlight w:val="white"/>
        </w:rPr>
        <w:t xml:space="preserve">The design of the book was a collaborative effort, with Helen designing the inside, and </w:t>
      </w:r>
      <w:proofErr w:type="spellStart"/>
      <w:r>
        <w:rPr>
          <w:rFonts w:ascii="Garamond" w:eastAsia="Garamond" w:hAnsi="Garamond" w:cs="Garamond"/>
          <w:color w:val="333333"/>
          <w:sz w:val="24"/>
          <w:szCs w:val="24"/>
          <w:highlight w:val="white"/>
        </w:rPr>
        <w:t>Anahera</w:t>
      </w:r>
      <w:proofErr w:type="spellEnd"/>
      <w:r>
        <w:rPr>
          <w:rFonts w:ascii="Garamond" w:eastAsia="Garamond" w:hAnsi="Garamond" w:cs="Garamond"/>
          <w:color w:val="333333"/>
          <w:sz w:val="24"/>
          <w:szCs w:val="24"/>
          <w:highlight w:val="white"/>
        </w:rPr>
        <w:t xml:space="preserve"> creating the </w:t>
      </w:r>
      <w:proofErr w:type="spellStart"/>
      <w:r>
        <w:rPr>
          <w:rFonts w:ascii="Garamond" w:eastAsia="Garamond" w:hAnsi="Garamond" w:cs="Garamond"/>
          <w:color w:val="333333"/>
          <w:sz w:val="24"/>
          <w:szCs w:val="24"/>
          <w:highlight w:val="white"/>
        </w:rPr>
        <w:t>taniko</w:t>
      </w:r>
      <w:proofErr w:type="spellEnd"/>
      <w:r>
        <w:rPr>
          <w:rFonts w:ascii="Garamond" w:eastAsia="Garamond" w:hAnsi="Garamond" w:cs="Garamond"/>
          <w:color w:val="333333"/>
          <w:sz w:val="24"/>
          <w:szCs w:val="24"/>
          <w:highlight w:val="white"/>
        </w:rPr>
        <w:t xml:space="preserve"> pattern from Roman numerals, which evokes a cloak on the front and back covers. “We wanted it to be a beautiful object, as well as a beautiful poem,” Helen says.</w:t>
      </w:r>
    </w:p>
    <w:p>
      <w:pPr>
        <w:spacing w:before="200" w:after="0" w:line="360" w:lineRule="auto"/>
      </w:pPr>
      <w:proofErr w:type="spellStart"/>
      <w:r>
        <w:rPr>
          <w:rFonts w:ascii="Garamond" w:eastAsia="Garamond" w:hAnsi="Garamond" w:cs="Garamond"/>
          <w:i/>
          <w:sz w:val="24"/>
          <w:szCs w:val="24"/>
        </w:rPr>
        <w:t>Poroporoaki</w:t>
      </w:r>
      <w:proofErr w:type="spellEnd"/>
      <w:r>
        <w:rPr>
          <w:rFonts w:ascii="Garamond" w:eastAsia="Garamond" w:hAnsi="Garamond" w:cs="Garamond"/>
          <w:sz w:val="24"/>
          <w:szCs w:val="24"/>
        </w:rPr>
        <w:t xml:space="preserve"> is published by Seraph Press, a boutique publishing company run by Wellington poet Helen </w:t>
      </w:r>
      <w:proofErr w:type="spellStart"/>
      <w:r>
        <w:rPr>
          <w:rFonts w:ascii="Garamond" w:eastAsia="Garamond" w:hAnsi="Garamond" w:cs="Garamond"/>
          <w:sz w:val="24"/>
          <w:szCs w:val="24"/>
        </w:rPr>
        <w:t>Rickerby</w:t>
      </w:r>
      <w:proofErr w:type="spellEnd"/>
      <w:r>
        <w:rPr>
          <w:rFonts w:ascii="Garamond" w:eastAsia="Garamond" w:hAnsi="Garamond" w:cs="Garamond"/>
          <w:sz w:val="24"/>
          <w:szCs w:val="24"/>
        </w:rPr>
        <w:t>, which is gaining a reputation for publishing beautiful, high-quality poetry books.</w:t>
      </w:r>
    </w:p>
    <w:p>
      <w:pPr>
        <w:spacing w:before="200" w:after="0" w:line="240" w:lineRule="auto"/>
      </w:pPr>
      <w:r>
        <w:rPr>
          <w:rFonts w:ascii="Garamond" w:eastAsia="Garamond" w:hAnsi="Garamond" w:cs="Garamond"/>
          <w:b/>
          <w:sz w:val="24"/>
          <w:szCs w:val="24"/>
        </w:rPr>
        <w:t>Notes</w:t>
      </w:r>
    </w:p>
    <w:p>
      <w:pPr>
        <w:numPr>
          <w:ilvl w:val="0"/>
          <w:numId w:val="1"/>
        </w:numPr>
        <w:spacing w:afterLines="20" w:after="48" w:line="240" w:lineRule="auto"/>
        <w:ind w:left="714" w:hanging="357"/>
      </w:pPr>
      <w:r>
        <w:rPr>
          <w:rFonts w:ascii="Garamond" w:eastAsia="Garamond" w:hAnsi="Garamond" w:cs="Garamond"/>
          <w:sz w:val="24"/>
          <w:szCs w:val="24"/>
        </w:rPr>
        <w:t xml:space="preserve">The author is available for interview – please contact publicist Elizabeth Heritage on 022 652 3981 or </w:t>
      </w:r>
      <w:hyperlink r:id="rId13">
        <w:r>
          <w:rPr>
            <w:rFonts w:ascii="Garamond" w:eastAsia="Garamond" w:hAnsi="Garamond" w:cs="Garamond"/>
            <w:color w:val="1155CC"/>
            <w:sz w:val="24"/>
            <w:szCs w:val="24"/>
            <w:u w:val="single"/>
          </w:rPr>
          <w:t>books@elizabethheritage.co.nz</w:t>
        </w:r>
      </w:hyperlink>
    </w:p>
    <w:p>
      <w:pPr>
        <w:numPr>
          <w:ilvl w:val="0"/>
          <w:numId w:val="1"/>
        </w:numPr>
        <w:spacing w:afterLines="20" w:after="48" w:line="240" w:lineRule="auto"/>
        <w:ind w:left="714" w:hanging="357"/>
        <w:rPr>
          <w:i/>
        </w:rPr>
      </w:pPr>
      <w:proofErr w:type="spellStart"/>
      <w:r>
        <w:rPr>
          <w:rFonts w:ascii="Garamond" w:eastAsia="Garamond" w:hAnsi="Garamond" w:cs="Garamond"/>
          <w:i/>
          <w:sz w:val="24"/>
          <w:szCs w:val="24"/>
        </w:rPr>
        <w:t>Poroporoaki</w:t>
      </w:r>
      <w:proofErr w:type="spellEnd"/>
      <w:r>
        <w:rPr>
          <w:rFonts w:ascii="Garamond" w:eastAsia="Garamond" w:hAnsi="Garamond" w:cs="Garamond"/>
          <w:sz w:val="24"/>
          <w:szCs w:val="24"/>
        </w:rPr>
        <w:t xml:space="preserve"> is available to purchase from </w:t>
      </w:r>
      <w:hyperlink r:id="rId14">
        <w:r>
          <w:rPr>
            <w:rFonts w:ascii="Garamond" w:eastAsia="Garamond" w:hAnsi="Garamond" w:cs="Garamond"/>
            <w:color w:val="1155CC"/>
            <w:sz w:val="24"/>
            <w:szCs w:val="24"/>
            <w:u w:val="single"/>
          </w:rPr>
          <w:t>http://www.seraphpress.co.nz/poroporoaki.html</w:t>
        </w:r>
      </w:hyperlink>
      <w:r>
        <w:rPr>
          <w:rFonts w:ascii="Garamond" w:eastAsia="Garamond" w:hAnsi="Garamond" w:cs="Garamond"/>
          <w:sz w:val="24"/>
          <w:szCs w:val="24"/>
        </w:rPr>
        <w:t xml:space="preserve"> and from selected NZ bookstores now.</w:t>
      </w:r>
    </w:p>
    <w:p>
      <w:pPr>
        <w:numPr>
          <w:ilvl w:val="0"/>
          <w:numId w:val="1"/>
        </w:numPr>
        <w:spacing w:afterLines="20" w:after="48" w:line="240" w:lineRule="auto"/>
        <w:ind w:left="714" w:hanging="357"/>
        <w:rPr>
          <w:i/>
        </w:rPr>
      </w:pPr>
      <w:r>
        <w:rPr>
          <w:rFonts w:ascii="Garamond" w:eastAsia="Garamond" w:hAnsi="Garamond" w:cs="Garamond"/>
          <w:sz w:val="24"/>
          <w:szCs w:val="24"/>
        </w:rPr>
        <w:t xml:space="preserve">Media materials, including high-quality images of the book cover and author, are available for download from </w:t>
      </w:r>
      <w:hyperlink r:id="rId15">
        <w:r>
          <w:rPr>
            <w:rFonts w:ascii="Garamond" w:eastAsia="Garamond" w:hAnsi="Garamond" w:cs="Garamond"/>
            <w:color w:val="0000FF"/>
            <w:sz w:val="24"/>
            <w:szCs w:val="24"/>
            <w:u w:val="single"/>
          </w:rPr>
          <w:t>www.seraphpress.co.nz/media</w:t>
        </w:r>
      </w:hyperlink>
    </w:p>
    <w:p>
      <w:pPr>
        <w:numPr>
          <w:ilvl w:val="0"/>
          <w:numId w:val="1"/>
        </w:numPr>
        <w:spacing w:afterLines="20" w:after="48"/>
        <w:ind w:left="714" w:hanging="357"/>
        <w:rPr>
          <w:rFonts w:ascii="Garamond" w:eastAsia="Garamond" w:hAnsi="Garamond" w:cs="Garamond"/>
          <w:sz w:val="24"/>
          <w:szCs w:val="24"/>
        </w:rPr>
      </w:pPr>
      <w:r>
        <w:rPr>
          <w:rFonts w:ascii="Garamond" w:eastAsia="Garamond" w:hAnsi="Garamond" w:cs="Garamond"/>
          <w:b/>
          <w:sz w:val="24"/>
          <w:szCs w:val="24"/>
        </w:rPr>
        <w:t>ISBN</w:t>
      </w:r>
      <w:r>
        <w:rPr>
          <w:rFonts w:ascii="Garamond" w:eastAsia="Garamond" w:hAnsi="Garamond" w:cs="Garamond"/>
          <w:sz w:val="24"/>
          <w:szCs w:val="24"/>
        </w:rPr>
        <w:t xml:space="preserve">: 978-0-9941345-0-9; </w:t>
      </w:r>
      <w:r>
        <w:rPr>
          <w:rFonts w:ascii="Garamond" w:eastAsia="Garamond" w:hAnsi="Garamond" w:cs="Garamond"/>
          <w:b/>
          <w:sz w:val="24"/>
          <w:szCs w:val="24"/>
        </w:rPr>
        <w:t>Format</w:t>
      </w:r>
      <w:r>
        <w:rPr>
          <w:rFonts w:ascii="Garamond" w:eastAsia="Garamond" w:hAnsi="Garamond" w:cs="Garamond"/>
          <w:sz w:val="24"/>
          <w:szCs w:val="24"/>
        </w:rPr>
        <w:t xml:space="preserve">: Paperback, 210 mm (tall) x 148 mm (wide), 20 pages; </w:t>
      </w:r>
      <w:proofErr w:type="spellStart"/>
      <w:r>
        <w:rPr>
          <w:rFonts w:ascii="Garamond" w:eastAsia="Garamond" w:hAnsi="Garamond" w:cs="Garamond"/>
          <w:b/>
          <w:sz w:val="24"/>
          <w:szCs w:val="24"/>
        </w:rPr>
        <w:t>RRP</w:t>
      </w:r>
      <w:proofErr w:type="spellEnd"/>
      <w:r>
        <w:rPr>
          <w:rFonts w:ascii="Garamond" w:eastAsia="Garamond" w:hAnsi="Garamond" w:cs="Garamond"/>
          <w:sz w:val="24"/>
          <w:szCs w:val="24"/>
        </w:rPr>
        <w:t xml:space="preserve">:  $20; </w:t>
      </w:r>
      <w:r>
        <w:rPr>
          <w:rFonts w:ascii="Garamond" w:eastAsia="Garamond" w:hAnsi="Garamond" w:cs="Garamond"/>
          <w:b/>
          <w:sz w:val="24"/>
          <w:szCs w:val="24"/>
        </w:rPr>
        <w:t>Publication date</w:t>
      </w:r>
      <w:r>
        <w:rPr>
          <w:rFonts w:ascii="Garamond" w:eastAsia="Garamond" w:hAnsi="Garamond" w:cs="Garamond"/>
          <w:sz w:val="24"/>
          <w:szCs w:val="24"/>
        </w:rPr>
        <w:t>: April 2016</w:t>
      </w:r>
    </w:p>
    <w:sectPr>
      <w:headerReference w:type="default" r:id="rId16"/>
      <w:pgSz w:w="11906" w:h="16838"/>
      <w:pgMar w:top="1251" w:right="1440" w:bottom="851" w:left="1440" w:header="284"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widowControl w:val="0"/>
      <w:spacing w:after="0"/>
    </w:pPr>
  </w:p>
  <w:tbl>
    <w:tblPr>
      <w:tblW w:w="0" w:type="auto"/>
      <w:jc w:val="center"/>
      <w:tblInd w:w="108" w:type="dxa"/>
      <w:tblLayout w:type="fixed"/>
      <w:tblLook w:val="0000" w:firstRow="0" w:lastRow="0" w:firstColumn="0" w:lastColumn="0" w:noHBand="0" w:noVBand="0"/>
    </w:tblPr>
    <w:tblGrid>
      <w:gridCol w:w="2132"/>
      <w:gridCol w:w="2549"/>
    </w:tblGrid>
    <w:tr>
      <w:trPr>
        <w:jc w:val="center"/>
      </w:trPr>
      <w:tc>
        <w:tcPr>
          <w:tcW w:w="2132" w:type="dxa"/>
          <w:shd w:val="clear" w:color="auto" w:fill="auto"/>
        </w:tcPr>
        <w:p>
          <w:pPr>
            <w:suppressAutoHyphens/>
            <w:overflowPunct w:val="0"/>
            <w:autoSpaceDE w:val="0"/>
            <w:spacing w:after="0" w:line="240" w:lineRule="auto"/>
            <w:jc w:val="center"/>
            <w:textAlignment w:val="baseline"/>
            <w:rPr>
              <w:rFonts w:ascii="Garamond" w:eastAsia="Times New Roman" w:hAnsi="Garamond" w:cs="Garamond"/>
              <w:color w:val="auto"/>
              <w:sz w:val="20"/>
              <w:szCs w:val="20"/>
              <w:lang w:val="en-GB" w:eastAsia="ar-SA"/>
            </w:rPr>
          </w:pPr>
          <w:r>
            <w:rPr>
              <w:rFonts w:ascii="Book Antiqua" w:eastAsia="Times New Roman" w:hAnsi="Book Antiqua" w:cs="Book Antiqua"/>
              <w:noProof/>
              <w:color w:val="auto"/>
              <w:sz w:val="24"/>
              <w:szCs w:val="20"/>
            </w:rPr>
            <w:drawing>
              <wp:inline distT="0" distB="0" distL="0" distR="0">
                <wp:extent cx="790575" cy="7334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33425"/>
                        </a:xfrm>
                        <a:prstGeom prst="rect">
                          <a:avLst/>
                        </a:prstGeom>
                        <a:solidFill>
                          <a:srgbClr val="FFFFFF"/>
                        </a:solidFill>
                        <a:ln>
                          <a:noFill/>
                        </a:ln>
                      </pic:spPr>
                    </pic:pic>
                  </a:graphicData>
                </a:graphic>
              </wp:inline>
            </w:drawing>
          </w:r>
        </w:p>
      </w:tc>
      <w:tc>
        <w:tcPr>
          <w:tcW w:w="2549" w:type="dxa"/>
          <w:shd w:val="clear" w:color="auto" w:fill="auto"/>
        </w:tcPr>
        <w:p>
          <w:pPr>
            <w:suppressAutoHyphens/>
            <w:overflowPunct w:val="0"/>
            <w:autoSpaceDE w:val="0"/>
            <w:spacing w:after="0" w:line="240" w:lineRule="auto"/>
            <w:textAlignment w:val="baseline"/>
            <w:rPr>
              <w:rFonts w:ascii="Garamond" w:eastAsia="Times New Roman" w:hAnsi="Garamond" w:cs="Garamond"/>
              <w:color w:val="auto"/>
              <w:sz w:val="20"/>
              <w:szCs w:val="20"/>
              <w:lang w:val="en-GB" w:eastAsia="ar-SA"/>
            </w:rPr>
          </w:pPr>
          <w:r>
            <w:rPr>
              <w:rFonts w:ascii="Garamond" w:eastAsia="Times New Roman" w:hAnsi="Garamond" w:cs="Garamond"/>
              <w:color w:val="auto"/>
              <w:sz w:val="20"/>
              <w:szCs w:val="20"/>
              <w:lang w:val="en-GB" w:eastAsia="ar-SA"/>
            </w:rPr>
            <w:t>PO Box 25239</w:t>
          </w:r>
        </w:p>
        <w:p>
          <w:pPr>
            <w:suppressAutoHyphens/>
            <w:overflowPunct w:val="0"/>
            <w:autoSpaceDE w:val="0"/>
            <w:spacing w:after="0" w:line="240" w:lineRule="auto"/>
            <w:textAlignment w:val="baseline"/>
            <w:rPr>
              <w:rFonts w:ascii="Garamond" w:eastAsia="Times New Roman" w:hAnsi="Garamond" w:cs="Garamond"/>
              <w:color w:val="auto"/>
              <w:sz w:val="20"/>
              <w:szCs w:val="20"/>
              <w:lang w:val="en-GB" w:eastAsia="ar-SA"/>
            </w:rPr>
          </w:pPr>
          <w:r>
            <w:rPr>
              <w:rFonts w:ascii="Garamond" w:eastAsia="Times New Roman" w:hAnsi="Garamond" w:cs="Garamond"/>
              <w:color w:val="auto"/>
              <w:sz w:val="20"/>
              <w:szCs w:val="20"/>
              <w:lang w:val="en-GB" w:eastAsia="ar-SA"/>
            </w:rPr>
            <w:t>Wellington 6146</w:t>
          </w:r>
        </w:p>
        <w:p>
          <w:pPr>
            <w:suppressAutoHyphens/>
            <w:overflowPunct w:val="0"/>
            <w:autoSpaceDE w:val="0"/>
            <w:spacing w:after="0" w:line="240" w:lineRule="auto"/>
            <w:textAlignment w:val="baseline"/>
            <w:rPr>
              <w:rFonts w:ascii="Garamond" w:eastAsia="Times New Roman" w:hAnsi="Garamond" w:cs="Garamond"/>
              <w:color w:val="auto"/>
              <w:sz w:val="20"/>
              <w:szCs w:val="20"/>
              <w:lang w:val="en-GB" w:eastAsia="ar-SA"/>
            </w:rPr>
          </w:pPr>
          <w:r>
            <w:rPr>
              <w:rFonts w:ascii="Garamond" w:eastAsia="Times New Roman" w:hAnsi="Garamond" w:cs="Garamond"/>
              <w:color w:val="auto"/>
              <w:sz w:val="20"/>
              <w:szCs w:val="20"/>
              <w:lang w:val="en-GB" w:eastAsia="ar-SA"/>
            </w:rPr>
            <w:t>New Zealand</w:t>
          </w:r>
        </w:p>
        <w:p>
          <w:pPr>
            <w:suppressAutoHyphens/>
            <w:overflowPunct w:val="0"/>
            <w:autoSpaceDE w:val="0"/>
            <w:spacing w:after="0" w:line="240" w:lineRule="auto"/>
            <w:textAlignment w:val="baseline"/>
            <w:rPr>
              <w:rFonts w:ascii="Garamond" w:eastAsia="Times New Roman" w:hAnsi="Garamond" w:cs="Garamond"/>
              <w:color w:val="auto"/>
              <w:sz w:val="20"/>
              <w:szCs w:val="20"/>
              <w:lang w:val="en-GB" w:eastAsia="ar-SA"/>
            </w:rPr>
          </w:pPr>
          <w:r>
            <w:rPr>
              <w:rFonts w:ascii="Garamond" w:eastAsia="Times New Roman" w:hAnsi="Garamond" w:cs="Garamond"/>
              <w:color w:val="auto"/>
              <w:sz w:val="20"/>
              <w:szCs w:val="20"/>
              <w:lang w:val="en-GB" w:eastAsia="ar-SA"/>
            </w:rPr>
            <w:t>64 4 385 7119</w:t>
          </w:r>
        </w:p>
        <w:p>
          <w:pPr>
            <w:suppressAutoHyphens/>
            <w:overflowPunct w:val="0"/>
            <w:autoSpaceDE w:val="0"/>
            <w:spacing w:after="0" w:line="240" w:lineRule="auto"/>
            <w:textAlignment w:val="baseline"/>
            <w:rPr>
              <w:rFonts w:ascii="Garamond" w:eastAsia="Times New Roman" w:hAnsi="Garamond" w:cs="Garamond"/>
              <w:color w:val="auto"/>
              <w:sz w:val="20"/>
              <w:szCs w:val="20"/>
              <w:lang w:val="en-GB" w:eastAsia="ar-SA"/>
            </w:rPr>
          </w:pPr>
          <w:r>
            <w:rPr>
              <w:rFonts w:ascii="Garamond" w:eastAsia="Times New Roman" w:hAnsi="Garamond" w:cs="Garamond"/>
              <w:color w:val="auto"/>
              <w:sz w:val="20"/>
              <w:szCs w:val="20"/>
              <w:lang w:val="en-GB" w:eastAsia="ar-SA"/>
            </w:rPr>
            <w:t>contact@seraphpress.co.nz</w:t>
          </w:r>
        </w:p>
        <w:p>
          <w:pPr>
            <w:suppressAutoHyphens/>
            <w:overflowPunct w:val="0"/>
            <w:autoSpaceDE w:val="0"/>
            <w:spacing w:after="0" w:line="240" w:lineRule="auto"/>
            <w:textAlignment w:val="baseline"/>
            <w:rPr>
              <w:rFonts w:ascii="Book Antiqua" w:eastAsia="Times New Roman" w:hAnsi="Book Antiqua" w:cs="Book Antiqua"/>
              <w:color w:val="auto"/>
              <w:sz w:val="24"/>
              <w:szCs w:val="20"/>
              <w:lang w:val="en-GB" w:eastAsia="ar-SA"/>
            </w:rPr>
          </w:pPr>
          <w:r>
            <w:rPr>
              <w:rFonts w:ascii="Garamond" w:hAnsi="Garamond"/>
              <w:sz w:val="20"/>
              <w:szCs w:val="20"/>
            </w:rPr>
            <w:t>www.seraphpress.co.nz</w:t>
          </w:r>
        </w:p>
      </w:tc>
    </w:tr>
  </w:tbl>
  <w:p>
    <w:pPr>
      <w:tabs>
        <w:tab w:val="center" w:pos="4153"/>
        <w:tab w:val="right"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104E8"/>
    <w:multiLevelType w:val="multilevel"/>
    <w:tmpl w:val="D6FAE09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rFonts w:ascii="Garamond" w:eastAsia="Garamond" w:hAnsi="Garamond" w:cs="Garamond"/>
      <w:b/>
      <w:sz w:val="24"/>
      <w:szCs w:val="24"/>
    </w:rPr>
  </w:style>
  <w:style w:type="paragraph" w:styleId="Heading2">
    <w:name w:val="heading 2"/>
    <w:basedOn w:val="Normal"/>
    <w:next w:val="Normal"/>
    <w:pPr>
      <w:keepNext/>
      <w:keepLines/>
      <w:outlineLvl w:val="1"/>
    </w:pPr>
    <w:rPr>
      <w:rFonts w:ascii="Garamond" w:eastAsia="Garamond" w:hAnsi="Garamond" w:cs="Garamond"/>
      <w:i/>
      <w:sz w:val="24"/>
      <w:szCs w:val="24"/>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rFonts w:ascii="Garamond" w:eastAsia="Garamond" w:hAnsi="Garamond" w:cs="Garamond"/>
      <w:b/>
      <w:sz w:val="24"/>
      <w:szCs w:val="24"/>
    </w:rPr>
  </w:style>
  <w:style w:type="paragraph" w:styleId="Heading2">
    <w:name w:val="heading 2"/>
    <w:basedOn w:val="Normal"/>
    <w:next w:val="Normal"/>
    <w:pPr>
      <w:keepNext/>
      <w:keepLines/>
      <w:outlineLvl w:val="1"/>
    </w:pPr>
    <w:rPr>
      <w:rFonts w:ascii="Garamond" w:eastAsia="Garamond" w:hAnsi="Garamond" w:cs="Garamond"/>
      <w:i/>
      <w:sz w:val="24"/>
      <w:szCs w:val="24"/>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ooks@elizabethheritage.co.n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eraphpress.co.n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aphpress.co.nz/poroporoaki.html" TargetMode="External"/><Relationship Id="rId5" Type="http://schemas.openxmlformats.org/officeDocument/2006/relationships/settings" Target="settings.xml"/><Relationship Id="rId15" Type="http://schemas.openxmlformats.org/officeDocument/2006/relationships/hyperlink" Target="http://www.seraphpress.co.nz/media" TargetMode="Externa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seraphpress.co.nz/poroporoaki.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1343DEB5-5134-4106-B02C-B5A61BA5B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Hecate</dc:creator>
  <cp:lastModifiedBy>H &amp; S</cp:lastModifiedBy>
  <cp:revision>5</cp:revision>
  <cp:lastPrinted>2016-05-05T10:07:00Z</cp:lastPrinted>
  <dcterms:created xsi:type="dcterms:W3CDTF">2016-05-05T00:38:00Z</dcterms:created>
  <dcterms:modified xsi:type="dcterms:W3CDTF">2016-05-08T08:34:00Z</dcterms:modified>
</cp:coreProperties>
</file>